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EA1" w:rsidRDefault="003A6BD9">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UIC CREDIT TRANSFERS</w:t>
      </w:r>
    </w:p>
    <w:p w:rsidR="003A6BD9" w:rsidRDefault="003A6BD9">
      <w:pPr>
        <w:rPr>
          <w:rFonts w:ascii="Times New Roman" w:hAnsi="Times New Roman" w:cs="Times New Roman"/>
          <w:sz w:val="24"/>
          <w:szCs w:val="24"/>
        </w:rPr>
      </w:pPr>
    </w:p>
    <w:p w:rsidR="003A6BD9" w:rsidRPr="003A6BD9" w:rsidRDefault="003A6BD9" w:rsidP="003A6BD9">
      <w:pPr>
        <w:spacing w:after="150" w:line="240" w:lineRule="auto"/>
        <w:outlineLvl w:val="0"/>
        <w:rPr>
          <w:rFonts w:ascii="inherit" w:eastAsia="Times New Roman" w:hAnsi="inherit" w:cs="Helvetica"/>
          <w:caps/>
          <w:color w:val="333333"/>
          <w:spacing w:val="-7"/>
          <w:kern w:val="36"/>
          <w:sz w:val="36"/>
          <w:szCs w:val="36"/>
        </w:rPr>
      </w:pPr>
      <w:r w:rsidRPr="003A6BD9">
        <w:rPr>
          <w:rFonts w:ascii="inherit" w:eastAsia="Times New Roman" w:hAnsi="inherit" w:cs="Helvetica"/>
          <w:caps/>
          <w:color w:val="333333"/>
          <w:spacing w:val="-7"/>
          <w:kern w:val="36"/>
          <w:sz w:val="36"/>
          <w:szCs w:val="36"/>
        </w:rPr>
        <w:t>Transfer of Credit</w:t>
      </w:r>
    </w:p>
    <w:p w:rsidR="003A6BD9" w:rsidRPr="003A6BD9" w:rsidRDefault="003A6BD9" w:rsidP="003A6BD9">
      <w:pPr>
        <w:spacing w:after="225" w:line="240" w:lineRule="auto"/>
        <w:rPr>
          <w:rFonts w:ascii="Helvetica" w:eastAsia="Times New Roman" w:hAnsi="Helvetica" w:cs="Helvetica"/>
          <w:color w:val="333333"/>
          <w:sz w:val="18"/>
          <w:szCs w:val="18"/>
        </w:rPr>
      </w:pPr>
      <w:r w:rsidRPr="003A6BD9">
        <w:rPr>
          <w:rFonts w:ascii="Helvetica" w:eastAsia="Times New Roman" w:hAnsi="Helvetica" w:cs="Helvetica"/>
          <w:color w:val="333333"/>
          <w:sz w:val="18"/>
          <w:szCs w:val="18"/>
        </w:rPr>
        <w:t>Consideration is given to the transfer of credit for:</w:t>
      </w:r>
    </w:p>
    <w:p w:rsidR="003A6BD9" w:rsidRPr="003A6BD9" w:rsidRDefault="003A6BD9" w:rsidP="003A6BD9">
      <w:pPr>
        <w:numPr>
          <w:ilvl w:val="0"/>
          <w:numId w:val="1"/>
        </w:numPr>
        <w:spacing w:before="100" w:beforeAutospacing="1" w:after="100" w:afterAutospacing="1" w:line="240" w:lineRule="auto"/>
        <w:ind w:left="495"/>
        <w:rPr>
          <w:rFonts w:ascii="Helvetica" w:eastAsia="Times New Roman" w:hAnsi="Helvetica" w:cs="Helvetica"/>
          <w:color w:val="333333"/>
          <w:sz w:val="18"/>
          <w:szCs w:val="18"/>
        </w:rPr>
      </w:pPr>
      <w:r w:rsidRPr="003A6BD9">
        <w:rPr>
          <w:rFonts w:ascii="Helvetica" w:eastAsia="Times New Roman" w:hAnsi="Helvetica" w:cs="Helvetica"/>
          <w:color w:val="333333"/>
          <w:sz w:val="18"/>
          <w:szCs w:val="18"/>
        </w:rPr>
        <w:t>Graduate work taken prior to matriculation in a graduate program at UIC, for which a degree was not awarded.</w:t>
      </w:r>
    </w:p>
    <w:p w:rsidR="003A6BD9" w:rsidRPr="003A6BD9" w:rsidRDefault="003A6BD9" w:rsidP="003A6BD9">
      <w:pPr>
        <w:numPr>
          <w:ilvl w:val="0"/>
          <w:numId w:val="1"/>
        </w:numPr>
        <w:spacing w:before="100" w:beforeAutospacing="1" w:after="100" w:afterAutospacing="1" w:line="240" w:lineRule="auto"/>
        <w:ind w:left="495"/>
        <w:rPr>
          <w:rFonts w:ascii="Helvetica" w:eastAsia="Times New Roman" w:hAnsi="Helvetica" w:cs="Helvetica"/>
          <w:color w:val="333333"/>
          <w:sz w:val="18"/>
          <w:szCs w:val="18"/>
        </w:rPr>
      </w:pPr>
      <w:r w:rsidRPr="003A6BD9">
        <w:rPr>
          <w:rFonts w:ascii="Helvetica" w:eastAsia="Times New Roman" w:hAnsi="Helvetica" w:cs="Helvetica"/>
          <w:color w:val="333333"/>
          <w:sz w:val="18"/>
          <w:szCs w:val="18"/>
        </w:rPr>
        <w:t>Graduate work completed elsewhere after admission to a graduate program at UIC and for which a degree was not awarded, either at UIC or elsewhere. Students considering taking graduate work elsewhere during a leave of absence should consult their advisor and director of graduate studies about such plans and the courses that may be considered for transfer.</w:t>
      </w:r>
    </w:p>
    <w:p w:rsidR="003A6BD9" w:rsidRPr="003A6BD9" w:rsidRDefault="003A6BD9" w:rsidP="003A6BD9">
      <w:pPr>
        <w:numPr>
          <w:ilvl w:val="0"/>
          <w:numId w:val="1"/>
        </w:numPr>
        <w:spacing w:before="100" w:beforeAutospacing="1" w:after="100" w:afterAutospacing="1" w:line="240" w:lineRule="auto"/>
        <w:ind w:left="495"/>
        <w:rPr>
          <w:rFonts w:ascii="Helvetica" w:eastAsia="Times New Roman" w:hAnsi="Helvetica" w:cs="Helvetica"/>
          <w:color w:val="333333"/>
          <w:sz w:val="18"/>
          <w:szCs w:val="18"/>
        </w:rPr>
      </w:pPr>
      <w:proofErr w:type="spellStart"/>
      <w:r w:rsidRPr="003A6BD9">
        <w:rPr>
          <w:rFonts w:ascii="Helvetica" w:eastAsia="Times New Roman" w:hAnsi="Helvetica" w:cs="Helvetica"/>
          <w:color w:val="333333"/>
          <w:sz w:val="18"/>
          <w:szCs w:val="18"/>
        </w:rPr>
        <w:t>Nondegree</w:t>
      </w:r>
      <w:proofErr w:type="spellEnd"/>
      <w:r w:rsidRPr="003A6BD9">
        <w:rPr>
          <w:rFonts w:ascii="Helvetica" w:eastAsia="Times New Roman" w:hAnsi="Helvetica" w:cs="Helvetica"/>
          <w:color w:val="333333"/>
          <w:sz w:val="18"/>
          <w:szCs w:val="18"/>
        </w:rPr>
        <w:t xml:space="preserve"> graduate work that has not been applied to any earned degree.</w:t>
      </w:r>
    </w:p>
    <w:p w:rsidR="003A6BD9" w:rsidRPr="003A6BD9" w:rsidRDefault="003A6BD9" w:rsidP="003A6BD9">
      <w:pPr>
        <w:numPr>
          <w:ilvl w:val="0"/>
          <w:numId w:val="1"/>
        </w:numPr>
        <w:spacing w:before="100" w:beforeAutospacing="1" w:after="100" w:afterAutospacing="1" w:line="240" w:lineRule="auto"/>
        <w:ind w:left="495"/>
        <w:rPr>
          <w:rFonts w:ascii="Helvetica" w:eastAsia="Times New Roman" w:hAnsi="Helvetica" w:cs="Helvetica"/>
          <w:color w:val="333333"/>
          <w:sz w:val="18"/>
          <w:szCs w:val="18"/>
        </w:rPr>
      </w:pPr>
      <w:r w:rsidRPr="003A6BD9">
        <w:rPr>
          <w:rFonts w:ascii="Helvetica" w:eastAsia="Times New Roman" w:hAnsi="Helvetica" w:cs="Helvetica"/>
          <w:color w:val="333333"/>
          <w:sz w:val="18"/>
          <w:szCs w:val="18"/>
        </w:rPr>
        <w:t>Graduate work completed in the senior year at UIC that was not applied to the baccalaureate.</w:t>
      </w:r>
    </w:p>
    <w:p w:rsidR="003A6BD9" w:rsidRPr="003A6BD9" w:rsidRDefault="003A6BD9" w:rsidP="003A6BD9">
      <w:pPr>
        <w:numPr>
          <w:ilvl w:val="0"/>
          <w:numId w:val="1"/>
        </w:numPr>
        <w:spacing w:before="100" w:beforeAutospacing="1" w:after="100" w:afterAutospacing="1" w:line="240" w:lineRule="auto"/>
        <w:ind w:left="495"/>
        <w:rPr>
          <w:rFonts w:ascii="Helvetica" w:eastAsia="Times New Roman" w:hAnsi="Helvetica" w:cs="Helvetica"/>
          <w:color w:val="333333"/>
          <w:sz w:val="18"/>
          <w:szCs w:val="18"/>
        </w:rPr>
      </w:pPr>
      <w:r w:rsidRPr="003A6BD9">
        <w:rPr>
          <w:rFonts w:ascii="Helvetica" w:eastAsia="Times New Roman" w:hAnsi="Helvetica" w:cs="Helvetica"/>
          <w:color w:val="333333"/>
          <w:sz w:val="18"/>
          <w:szCs w:val="18"/>
        </w:rPr>
        <w:t>Recognized credit (32 hours) for a previously earned master's degree, applied to a relevant doctoral program.  [Note:  Technically this is not transfer credit, but recognition of advanced standing in the doctoral program, i.e. recognition that the student has already completed the equivalent of the master's degree.]  See below for more details.</w:t>
      </w:r>
    </w:p>
    <w:p w:rsidR="003A6BD9" w:rsidRPr="003A6BD9" w:rsidRDefault="003A6BD9" w:rsidP="003A6BD9">
      <w:pPr>
        <w:spacing w:after="225" w:line="240" w:lineRule="auto"/>
        <w:rPr>
          <w:rFonts w:ascii="Helvetica" w:eastAsia="Times New Roman" w:hAnsi="Helvetica" w:cs="Helvetica"/>
          <w:color w:val="333333"/>
          <w:sz w:val="18"/>
          <w:szCs w:val="18"/>
        </w:rPr>
      </w:pPr>
      <w:r w:rsidRPr="003A6BD9">
        <w:rPr>
          <w:rFonts w:ascii="Helvetica" w:eastAsia="Times New Roman" w:hAnsi="Helvetica" w:cs="Helvetica"/>
          <w:color w:val="333333"/>
          <w:sz w:val="18"/>
          <w:szCs w:val="18"/>
        </w:rPr>
        <w:t>To be considered for transfer, graduate work must have been completed in an accredited institution approved by one of the regional accreditation associations or by the agencies recognized by the Council on Post-Secondary Education, and must meet the quality and content of courses offered at UIC.</w:t>
      </w:r>
    </w:p>
    <w:p w:rsidR="003A6BD9" w:rsidRPr="003A6BD9" w:rsidRDefault="003A6BD9" w:rsidP="003A6BD9">
      <w:pPr>
        <w:spacing w:after="225" w:line="240" w:lineRule="auto"/>
        <w:rPr>
          <w:rFonts w:ascii="Helvetica" w:eastAsia="Times New Roman" w:hAnsi="Helvetica" w:cs="Helvetica"/>
          <w:color w:val="333333"/>
          <w:sz w:val="18"/>
          <w:szCs w:val="18"/>
        </w:rPr>
      </w:pPr>
      <w:r w:rsidRPr="003A6BD9">
        <w:rPr>
          <w:rFonts w:ascii="Helvetica" w:eastAsia="Times New Roman" w:hAnsi="Helvetica" w:cs="Helvetica"/>
          <w:color w:val="333333"/>
          <w:sz w:val="18"/>
          <w:szCs w:val="18"/>
        </w:rPr>
        <w:t>For probation and graduation purposes, transfer credit is not computed in the cumulative grade point average or Graduate Degree GPA unless such credit was earned in courses taken at UIC.</w:t>
      </w:r>
    </w:p>
    <w:p w:rsidR="003A6BD9" w:rsidRPr="003A6BD9" w:rsidRDefault="003A6BD9" w:rsidP="003A6BD9">
      <w:pPr>
        <w:spacing w:after="225" w:line="240" w:lineRule="auto"/>
        <w:rPr>
          <w:rFonts w:ascii="Helvetica" w:eastAsia="Times New Roman" w:hAnsi="Helvetica" w:cs="Helvetica"/>
          <w:color w:val="333333"/>
          <w:sz w:val="18"/>
          <w:szCs w:val="18"/>
        </w:rPr>
      </w:pPr>
      <w:r w:rsidRPr="003A6BD9">
        <w:rPr>
          <w:rFonts w:ascii="Helvetica" w:eastAsia="Times New Roman" w:hAnsi="Helvetica" w:cs="Helvetica"/>
          <w:b/>
          <w:bCs/>
          <w:color w:val="333333"/>
          <w:sz w:val="18"/>
          <w:szCs w:val="18"/>
        </w:rPr>
        <w:t>Limits on Transfer Credit</w:t>
      </w:r>
      <w:r w:rsidRPr="003A6BD9">
        <w:rPr>
          <w:rFonts w:ascii="Helvetica" w:eastAsia="Times New Roman" w:hAnsi="Helvetica" w:cs="Helvetica"/>
          <w:color w:val="333333"/>
          <w:sz w:val="18"/>
          <w:szCs w:val="18"/>
        </w:rPr>
        <w:br/>
      </w:r>
      <w:proofErr w:type="gramStart"/>
      <w:r w:rsidRPr="003A6BD9">
        <w:rPr>
          <w:rFonts w:ascii="Helvetica" w:eastAsia="Times New Roman" w:hAnsi="Helvetica" w:cs="Helvetica"/>
          <w:color w:val="333333"/>
          <w:sz w:val="18"/>
          <w:szCs w:val="18"/>
        </w:rPr>
        <w:t>The</w:t>
      </w:r>
      <w:proofErr w:type="gramEnd"/>
      <w:r w:rsidRPr="003A6BD9">
        <w:rPr>
          <w:rFonts w:ascii="Helvetica" w:eastAsia="Times New Roman" w:hAnsi="Helvetica" w:cs="Helvetica"/>
          <w:color w:val="333333"/>
          <w:sz w:val="18"/>
          <w:szCs w:val="18"/>
        </w:rPr>
        <w:t xml:space="preserve"> specific number of credit hours accepted for transfer is determined on an individual basis. No transfer is automatic.</w:t>
      </w:r>
    </w:p>
    <w:p w:rsidR="003A6BD9" w:rsidRPr="003A6BD9" w:rsidRDefault="003A6BD9" w:rsidP="003A6BD9">
      <w:pPr>
        <w:spacing w:after="225" w:line="240" w:lineRule="auto"/>
        <w:rPr>
          <w:rFonts w:ascii="Helvetica" w:eastAsia="Times New Roman" w:hAnsi="Helvetica" w:cs="Helvetica"/>
          <w:color w:val="333333"/>
          <w:sz w:val="18"/>
          <w:szCs w:val="18"/>
        </w:rPr>
      </w:pPr>
      <w:r w:rsidRPr="003A6BD9">
        <w:rPr>
          <w:rFonts w:ascii="Helvetica" w:eastAsia="Times New Roman" w:hAnsi="Helvetica" w:cs="Helvetica"/>
          <w:i/>
          <w:iCs/>
          <w:color w:val="333333"/>
          <w:sz w:val="18"/>
          <w:szCs w:val="18"/>
        </w:rPr>
        <w:t>Maximum Allowed Transfer Credit:</w:t>
      </w:r>
      <w:r w:rsidRPr="003A6BD9">
        <w:rPr>
          <w:rFonts w:ascii="Helvetica" w:eastAsia="Times New Roman" w:hAnsi="Helvetica" w:cs="Helvetica"/>
          <w:color w:val="333333"/>
          <w:sz w:val="18"/>
          <w:szCs w:val="18"/>
        </w:rPr>
        <w:t xml:space="preserve"> No more than 25 percent of the hours required for a master’s degree requiring 32—47 hours of credit, or more than 50 percent of the hours required for a master’s degree requiring 48 or more hours of credit, can be transferred from another institution or another college at UIC. Doctoral students may transfer in no more than 25 percent of the hours required for the degree. This limit is for courses taken as a student in another college at UIC or another institution, but not coursework taken in a different program within the Graduate College at UIC. Transfer credit is considered only for courses in which the student received a grade of A or B. Credit earned more than six calendar years before admission to the Graduate College is not usually accepted for transfer.</w:t>
      </w:r>
    </w:p>
    <w:p w:rsidR="003A6BD9" w:rsidRPr="003A6BD9" w:rsidRDefault="003A6BD9" w:rsidP="003A6BD9">
      <w:pPr>
        <w:spacing w:after="225" w:line="240" w:lineRule="auto"/>
        <w:rPr>
          <w:rFonts w:ascii="Helvetica" w:eastAsia="Times New Roman" w:hAnsi="Helvetica" w:cs="Helvetica"/>
          <w:color w:val="333333"/>
          <w:sz w:val="18"/>
          <w:szCs w:val="18"/>
        </w:rPr>
      </w:pPr>
      <w:proofErr w:type="spellStart"/>
      <w:r w:rsidRPr="003A6BD9">
        <w:rPr>
          <w:rFonts w:ascii="Helvetica" w:eastAsia="Times New Roman" w:hAnsi="Helvetica" w:cs="Helvetica"/>
          <w:i/>
          <w:iCs/>
          <w:color w:val="333333"/>
          <w:sz w:val="18"/>
          <w:szCs w:val="18"/>
        </w:rPr>
        <w:t>Nondegree</w:t>
      </w:r>
      <w:proofErr w:type="spellEnd"/>
      <w:r w:rsidRPr="003A6BD9">
        <w:rPr>
          <w:rFonts w:ascii="Helvetica" w:eastAsia="Times New Roman" w:hAnsi="Helvetica" w:cs="Helvetica"/>
          <w:i/>
          <w:iCs/>
          <w:color w:val="333333"/>
          <w:sz w:val="18"/>
          <w:szCs w:val="18"/>
        </w:rPr>
        <w:t xml:space="preserve"> Credit:</w:t>
      </w:r>
      <w:r w:rsidRPr="003A6BD9">
        <w:rPr>
          <w:rFonts w:ascii="Helvetica" w:eastAsia="Times New Roman" w:hAnsi="Helvetica" w:cs="Helvetica"/>
          <w:color w:val="333333"/>
          <w:sz w:val="18"/>
          <w:szCs w:val="18"/>
        </w:rPr>
        <w:t xml:space="preserve"> </w:t>
      </w:r>
      <w:proofErr w:type="spellStart"/>
      <w:r w:rsidRPr="003A6BD9">
        <w:rPr>
          <w:rFonts w:ascii="Helvetica" w:eastAsia="Times New Roman" w:hAnsi="Helvetica" w:cs="Helvetica"/>
          <w:color w:val="333333"/>
          <w:sz w:val="18"/>
          <w:szCs w:val="18"/>
        </w:rPr>
        <w:t>Nondegree</w:t>
      </w:r>
      <w:proofErr w:type="spellEnd"/>
      <w:r w:rsidRPr="003A6BD9">
        <w:rPr>
          <w:rFonts w:ascii="Helvetica" w:eastAsia="Times New Roman" w:hAnsi="Helvetica" w:cs="Helvetica"/>
          <w:color w:val="333333"/>
          <w:sz w:val="18"/>
          <w:szCs w:val="18"/>
        </w:rPr>
        <w:t xml:space="preserve"> students who are admitted as degree candidates may, by petition, transfer up to 12 semester hours of graduate-level courses in which grades of A or B were earned. This does not count towards the limits of transfer credit listed above.</w:t>
      </w:r>
    </w:p>
    <w:p w:rsidR="003A6BD9" w:rsidRPr="003A6BD9" w:rsidRDefault="003A6BD9" w:rsidP="003A6BD9">
      <w:pPr>
        <w:spacing w:after="225" w:line="240" w:lineRule="auto"/>
        <w:rPr>
          <w:rFonts w:ascii="Helvetica" w:eastAsia="Times New Roman" w:hAnsi="Helvetica" w:cs="Helvetica"/>
          <w:color w:val="333333"/>
          <w:sz w:val="18"/>
          <w:szCs w:val="18"/>
        </w:rPr>
      </w:pPr>
      <w:r w:rsidRPr="003A6BD9">
        <w:rPr>
          <w:rFonts w:ascii="Helvetica" w:eastAsia="Times New Roman" w:hAnsi="Helvetica" w:cs="Helvetica"/>
          <w:i/>
          <w:iCs/>
          <w:color w:val="333333"/>
          <w:sz w:val="18"/>
          <w:szCs w:val="18"/>
        </w:rPr>
        <w:t>Time Limit</w:t>
      </w:r>
      <w:r w:rsidRPr="003A6BD9">
        <w:rPr>
          <w:rFonts w:ascii="Helvetica" w:eastAsia="Times New Roman" w:hAnsi="Helvetica" w:cs="Helvetica"/>
          <w:color w:val="333333"/>
          <w:sz w:val="18"/>
          <w:szCs w:val="18"/>
        </w:rPr>
        <w:t>: Courses taken over six (6) years from the time of matriculation into the UIC program the work is to be used for are not eligible for transfer.</w:t>
      </w:r>
    </w:p>
    <w:p w:rsidR="003A6BD9" w:rsidRPr="003A6BD9" w:rsidRDefault="003A6BD9">
      <w:pPr>
        <w:rPr>
          <w:rFonts w:ascii="Times New Roman" w:hAnsi="Times New Roman" w:cs="Times New Roman"/>
          <w:sz w:val="24"/>
          <w:szCs w:val="24"/>
        </w:rPr>
      </w:pPr>
    </w:p>
    <w:sectPr w:rsidR="003A6BD9" w:rsidRPr="003A6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307FA8"/>
    <w:multiLevelType w:val="multilevel"/>
    <w:tmpl w:val="4726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BD9"/>
    <w:rsid w:val="003A6BD9"/>
    <w:rsid w:val="008F4E3C"/>
    <w:rsid w:val="00C9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BB7DB-6186-439E-8A42-BFF1867B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570525">
      <w:bodyDiv w:val="1"/>
      <w:marLeft w:val="0"/>
      <w:marRight w:val="0"/>
      <w:marTop w:val="0"/>
      <w:marBottom w:val="0"/>
      <w:divBdr>
        <w:top w:val="none" w:sz="0" w:space="0" w:color="auto"/>
        <w:left w:val="none" w:sz="0" w:space="0" w:color="auto"/>
        <w:bottom w:val="none" w:sz="0" w:space="0" w:color="auto"/>
        <w:right w:val="none" w:sz="0" w:space="0" w:color="auto"/>
      </w:divBdr>
      <w:divsChild>
        <w:div w:id="477186097">
          <w:marLeft w:val="0"/>
          <w:marRight w:val="0"/>
          <w:marTop w:val="0"/>
          <w:marBottom w:val="0"/>
          <w:divBdr>
            <w:top w:val="none" w:sz="0" w:space="0" w:color="auto"/>
            <w:left w:val="none" w:sz="0" w:space="0" w:color="auto"/>
            <w:bottom w:val="none" w:sz="0" w:space="0" w:color="auto"/>
            <w:right w:val="none" w:sz="0" w:space="0" w:color="auto"/>
          </w:divBdr>
          <w:divsChild>
            <w:div w:id="417168110">
              <w:marLeft w:val="-225"/>
              <w:marRight w:val="-225"/>
              <w:marTop w:val="300"/>
              <w:marBottom w:val="0"/>
              <w:divBdr>
                <w:top w:val="none" w:sz="0" w:space="0" w:color="auto"/>
                <w:left w:val="none" w:sz="0" w:space="0" w:color="auto"/>
                <w:bottom w:val="none" w:sz="0" w:space="0" w:color="auto"/>
                <w:right w:val="none" w:sz="0" w:space="0" w:color="auto"/>
              </w:divBdr>
              <w:divsChild>
                <w:div w:id="2111898187">
                  <w:marLeft w:val="0"/>
                  <w:marRight w:val="0"/>
                  <w:marTop w:val="0"/>
                  <w:marBottom w:val="0"/>
                  <w:divBdr>
                    <w:top w:val="none" w:sz="0" w:space="0" w:color="auto"/>
                    <w:left w:val="none" w:sz="0" w:space="0" w:color="auto"/>
                    <w:bottom w:val="none" w:sz="0" w:space="0" w:color="auto"/>
                    <w:right w:val="none" w:sz="0" w:space="0" w:color="auto"/>
                  </w:divBdr>
                </w:div>
                <w:div w:id="119349951">
                  <w:marLeft w:val="0"/>
                  <w:marRight w:val="0"/>
                  <w:marTop w:val="0"/>
                  <w:marBottom w:val="0"/>
                  <w:divBdr>
                    <w:top w:val="none" w:sz="0" w:space="0" w:color="auto"/>
                    <w:left w:val="none" w:sz="0" w:space="0" w:color="auto"/>
                    <w:bottom w:val="none" w:sz="0" w:space="0" w:color="auto"/>
                    <w:right w:val="none" w:sz="0" w:space="0" w:color="auto"/>
                  </w:divBdr>
                  <w:divsChild>
                    <w:div w:id="113641469">
                      <w:marLeft w:val="0"/>
                      <w:marRight w:val="0"/>
                      <w:marTop w:val="0"/>
                      <w:marBottom w:val="0"/>
                      <w:divBdr>
                        <w:top w:val="none" w:sz="0" w:space="0" w:color="auto"/>
                        <w:left w:val="none" w:sz="0" w:space="0" w:color="auto"/>
                        <w:bottom w:val="none" w:sz="0" w:space="0" w:color="auto"/>
                        <w:right w:val="none" w:sz="0" w:space="0" w:color="auto"/>
                      </w:divBdr>
                      <w:divsChild>
                        <w:div w:id="1801722245">
                          <w:marLeft w:val="0"/>
                          <w:marRight w:val="0"/>
                          <w:marTop w:val="0"/>
                          <w:marBottom w:val="0"/>
                          <w:divBdr>
                            <w:top w:val="none" w:sz="0" w:space="0" w:color="auto"/>
                            <w:left w:val="none" w:sz="0" w:space="0" w:color="auto"/>
                            <w:bottom w:val="none" w:sz="0" w:space="0" w:color="auto"/>
                            <w:right w:val="none" w:sz="0" w:space="0" w:color="auto"/>
                          </w:divBdr>
                          <w:divsChild>
                            <w:div w:id="526337852">
                              <w:marLeft w:val="0"/>
                              <w:marRight w:val="0"/>
                              <w:marTop w:val="0"/>
                              <w:marBottom w:val="0"/>
                              <w:divBdr>
                                <w:top w:val="none" w:sz="0" w:space="0" w:color="auto"/>
                                <w:left w:val="none" w:sz="0" w:space="0" w:color="auto"/>
                                <w:bottom w:val="none" w:sz="0" w:space="0" w:color="auto"/>
                                <w:right w:val="none" w:sz="0" w:space="0" w:color="auto"/>
                              </w:divBdr>
                              <w:divsChild>
                                <w:div w:id="818890004">
                                  <w:marLeft w:val="0"/>
                                  <w:marRight w:val="0"/>
                                  <w:marTop w:val="0"/>
                                  <w:marBottom w:val="0"/>
                                  <w:divBdr>
                                    <w:top w:val="none" w:sz="0" w:space="0" w:color="auto"/>
                                    <w:left w:val="none" w:sz="0" w:space="0" w:color="auto"/>
                                    <w:bottom w:val="none" w:sz="0" w:space="0" w:color="auto"/>
                                    <w:right w:val="none" w:sz="0" w:space="0" w:color="auto"/>
                                  </w:divBdr>
                                  <w:divsChild>
                                    <w:div w:id="277764617">
                                      <w:marLeft w:val="0"/>
                                      <w:marRight w:val="0"/>
                                      <w:marTop w:val="0"/>
                                      <w:marBottom w:val="0"/>
                                      <w:divBdr>
                                        <w:top w:val="none" w:sz="0" w:space="0" w:color="auto"/>
                                        <w:left w:val="none" w:sz="0" w:space="0" w:color="auto"/>
                                        <w:bottom w:val="none" w:sz="0" w:space="0" w:color="auto"/>
                                        <w:right w:val="none" w:sz="0" w:space="0" w:color="auto"/>
                                      </w:divBdr>
                                      <w:divsChild>
                                        <w:div w:id="208497111">
                                          <w:marLeft w:val="0"/>
                                          <w:marRight w:val="0"/>
                                          <w:marTop w:val="0"/>
                                          <w:marBottom w:val="0"/>
                                          <w:divBdr>
                                            <w:top w:val="none" w:sz="0" w:space="0" w:color="auto"/>
                                            <w:left w:val="none" w:sz="0" w:space="0" w:color="auto"/>
                                            <w:bottom w:val="none" w:sz="0" w:space="0" w:color="auto"/>
                                            <w:right w:val="none" w:sz="0" w:space="0" w:color="auto"/>
                                          </w:divBdr>
                                          <w:divsChild>
                                            <w:div w:id="1790515729">
                                              <w:marLeft w:val="0"/>
                                              <w:marRight w:val="0"/>
                                              <w:marTop w:val="0"/>
                                              <w:marBottom w:val="0"/>
                                              <w:divBdr>
                                                <w:top w:val="none" w:sz="0" w:space="0" w:color="auto"/>
                                                <w:left w:val="none" w:sz="0" w:space="0" w:color="auto"/>
                                                <w:bottom w:val="none" w:sz="0" w:space="0" w:color="auto"/>
                                                <w:right w:val="none" w:sz="0" w:space="0" w:color="auto"/>
                                              </w:divBdr>
                                              <w:divsChild>
                                                <w:div w:id="1997880771">
                                                  <w:marLeft w:val="0"/>
                                                  <w:marRight w:val="0"/>
                                                  <w:marTop w:val="0"/>
                                                  <w:marBottom w:val="0"/>
                                                  <w:divBdr>
                                                    <w:top w:val="none" w:sz="0" w:space="0" w:color="auto"/>
                                                    <w:left w:val="none" w:sz="0" w:space="0" w:color="auto"/>
                                                    <w:bottom w:val="none" w:sz="0" w:space="0" w:color="auto"/>
                                                    <w:right w:val="none" w:sz="0" w:space="0" w:color="auto"/>
                                                  </w:divBdr>
                                                  <w:divsChild>
                                                    <w:div w:id="1709136081">
                                                      <w:marLeft w:val="0"/>
                                                      <w:marRight w:val="0"/>
                                                      <w:marTop w:val="0"/>
                                                      <w:marBottom w:val="0"/>
                                                      <w:divBdr>
                                                        <w:top w:val="none" w:sz="0" w:space="0" w:color="auto"/>
                                                        <w:left w:val="none" w:sz="0" w:space="0" w:color="auto"/>
                                                        <w:bottom w:val="none" w:sz="0" w:space="0" w:color="auto"/>
                                                        <w:right w:val="none" w:sz="0" w:space="0" w:color="auto"/>
                                                      </w:divBdr>
                                                      <w:divsChild>
                                                        <w:div w:id="28962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Donna</dc:creator>
  <cp:keywords/>
  <dc:description/>
  <cp:lastModifiedBy>Hines-Cobb, Carol</cp:lastModifiedBy>
  <cp:revision>2</cp:revision>
  <dcterms:created xsi:type="dcterms:W3CDTF">2017-04-03T12:15:00Z</dcterms:created>
  <dcterms:modified xsi:type="dcterms:W3CDTF">2017-04-03T12:15:00Z</dcterms:modified>
</cp:coreProperties>
</file>