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3" w:rsidRPr="00507741" w:rsidRDefault="008F51C3" w:rsidP="008F51C3">
      <w:pPr>
        <w:jc w:val="both"/>
        <w:outlineLvl w:val="2"/>
        <w:rPr>
          <w:rFonts w:ascii="Calibri" w:hAnsi="Calibri" w:cs="Calibri"/>
          <w:b/>
          <w:bCs/>
          <w:sz w:val="20"/>
        </w:rPr>
      </w:pPr>
      <w:r w:rsidRPr="00507741">
        <w:rPr>
          <w:rFonts w:ascii="Calibri" w:hAnsi="Calibri" w:cs="Calibri"/>
          <w:b/>
          <w:bCs/>
          <w:sz w:val="20"/>
        </w:rPr>
        <w:t>Masters Comprehensive Examination</w:t>
      </w:r>
    </w:p>
    <w:p w:rsidR="008F51C3" w:rsidRPr="00507741" w:rsidRDefault="008F51C3" w:rsidP="008F51C3">
      <w:pPr>
        <w:jc w:val="both"/>
        <w:rPr>
          <w:rFonts w:ascii="Calibri" w:hAnsi="Calibri" w:cs="Calibri"/>
          <w:sz w:val="20"/>
        </w:rPr>
      </w:pPr>
      <w:r w:rsidRPr="00507741">
        <w:rPr>
          <w:rFonts w:ascii="Calibri" w:hAnsi="Calibri" w:cs="Calibri"/>
          <w:sz w:val="20"/>
        </w:rPr>
        <w:t xml:space="preserve">Prior to clearance for the degree, candidates must perform satisfactorily on a comprehensive examination or an alternative method designated by the academic unit to measure student competency in the major area. Students </w:t>
      </w:r>
      <w:proofErr w:type="gramStart"/>
      <w:r w:rsidRPr="00507741">
        <w:rPr>
          <w:rFonts w:ascii="Calibri" w:hAnsi="Calibri" w:cs="Calibri"/>
          <w:sz w:val="20"/>
        </w:rPr>
        <w:t>must be enrolled</w:t>
      </w:r>
      <w:proofErr w:type="gramEnd"/>
      <w:r w:rsidRPr="00507741">
        <w:rPr>
          <w:rFonts w:ascii="Calibri" w:hAnsi="Calibri" w:cs="Calibri"/>
          <w:sz w:val="20"/>
        </w:rPr>
        <w:t xml:space="preserve"> for a minimum of two (2) hours of graduate credit during the semester when the comprehensive examination is taken. If the exam </w:t>
      </w:r>
      <w:proofErr w:type="gramStart"/>
      <w:r w:rsidRPr="00507741">
        <w:rPr>
          <w:rFonts w:ascii="Calibri" w:hAnsi="Calibri" w:cs="Calibri"/>
          <w:sz w:val="20"/>
        </w:rPr>
        <w:t>is taken</w:t>
      </w:r>
      <w:proofErr w:type="gramEnd"/>
      <w:r w:rsidRPr="00507741">
        <w:rPr>
          <w:rFonts w:ascii="Calibri" w:hAnsi="Calibri" w:cs="Calibri"/>
          <w:sz w:val="20"/>
        </w:rPr>
        <w:t xml:space="preserve"> between semesters, the student must be enrolled for a minimum of two (2) hours of graduate credit in the semester before or following the exam.</w:t>
      </w:r>
    </w:p>
    <w:p w:rsidR="00E24C9D" w:rsidRDefault="00E24C9D"/>
    <w:p w:rsidR="008F51C3" w:rsidRDefault="008F51C3"/>
    <w:p w:rsidR="008F51C3" w:rsidRDefault="008F51C3">
      <w:bookmarkStart w:id="0" w:name="_GoBack"/>
      <w:bookmarkEnd w:id="0"/>
    </w:p>
    <w:p w:rsidR="008F51C3" w:rsidRDefault="008F51C3"/>
    <w:p w:rsidR="008F51C3" w:rsidRDefault="008F51C3"/>
    <w:p w:rsidR="008F51C3" w:rsidRPr="00507741" w:rsidRDefault="008F51C3" w:rsidP="008F51C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07741">
        <w:rPr>
          <w:rFonts w:ascii="Calibri" w:hAnsi="Calibri" w:cs="Calibri"/>
          <w:b/>
          <w:bCs/>
          <w:sz w:val="20"/>
          <w:szCs w:val="20"/>
        </w:rPr>
        <w:t>Doctoral Qualifying Examination</w:t>
      </w:r>
    </w:p>
    <w:p w:rsidR="008F51C3" w:rsidRPr="00507741" w:rsidRDefault="008F51C3" w:rsidP="008F51C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07741">
        <w:rPr>
          <w:rFonts w:ascii="Calibri" w:hAnsi="Calibri" w:cs="Calibri"/>
          <w:sz w:val="20"/>
          <w:szCs w:val="20"/>
        </w:rPr>
        <w:t xml:space="preserve">As soon as the substantial majority of the course work is completed, the student must pass a written qualifying examination covering the subject matter in the major and related fields. This examination </w:t>
      </w:r>
      <w:proofErr w:type="gramStart"/>
      <w:r w:rsidRPr="00507741">
        <w:rPr>
          <w:rFonts w:ascii="Calibri" w:hAnsi="Calibri" w:cs="Calibri"/>
          <w:sz w:val="20"/>
          <w:szCs w:val="20"/>
        </w:rPr>
        <w:t>may be supplemented</w:t>
      </w:r>
      <w:proofErr w:type="gramEnd"/>
      <w:r w:rsidRPr="00507741">
        <w:rPr>
          <w:rFonts w:ascii="Calibri" w:hAnsi="Calibri" w:cs="Calibri"/>
          <w:sz w:val="20"/>
          <w:szCs w:val="20"/>
        </w:rPr>
        <w:t xml:space="preserve"> by an oral examination. Students </w:t>
      </w:r>
      <w:proofErr w:type="gramStart"/>
      <w:r w:rsidRPr="00507741">
        <w:rPr>
          <w:rFonts w:ascii="Calibri" w:hAnsi="Calibri" w:cs="Calibri"/>
          <w:sz w:val="20"/>
          <w:szCs w:val="20"/>
        </w:rPr>
        <w:t>must be enrolled</w:t>
      </w:r>
      <w:proofErr w:type="gramEnd"/>
      <w:r w:rsidRPr="00507741">
        <w:rPr>
          <w:rFonts w:ascii="Calibri" w:hAnsi="Calibri" w:cs="Calibri"/>
          <w:sz w:val="20"/>
          <w:szCs w:val="20"/>
        </w:rPr>
        <w:t xml:space="preserve"> for a minimum of two (2) hours of graduate credit in their discipline at the time they take the qualifying examination. If the exam </w:t>
      </w:r>
      <w:proofErr w:type="gramStart"/>
      <w:r w:rsidRPr="00507741">
        <w:rPr>
          <w:rFonts w:ascii="Calibri" w:hAnsi="Calibri" w:cs="Calibri"/>
          <w:sz w:val="20"/>
          <w:szCs w:val="20"/>
        </w:rPr>
        <w:t>is taken</w:t>
      </w:r>
      <w:proofErr w:type="gramEnd"/>
      <w:r w:rsidRPr="00507741">
        <w:rPr>
          <w:rFonts w:ascii="Calibri" w:hAnsi="Calibri" w:cs="Calibri"/>
          <w:sz w:val="20"/>
          <w:szCs w:val="20"/>
        </w:rPr>
        <w:t xml:space="preserve"> between semesters, students must be enrolled for a minimum of two (2) hours of graduate credit in the semester before or following the exam.</w:t>
      </w:r>
    </w:p>
    <w:p w:rsidR="008F51C3" w:rsidRPr="00507741" w:rsidRDefault="008F51C3" w:rsidP="008F51C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p w:rsidR="008F51C3" w:rsidRDefault="008F51C3"/>
    <w:sectPr w:rsidR="008F5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C3" w:rsidRDefault="008F51C3" w:rsidP="008F51C3">
      <w:r>
        <w:separator/>
      </w:r>
    </w:p>
  </w:endnote>
  <w:endnote w:type="continuationSeparator" w:id="0">
    <w:p w:rsidR="008F51C3" w:rsidRDefault="008F51C3" w:rsidP="008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C3" w:rsidRDefault="008F51C3" w:rsidP="008F51C3">
      <w:r>
        <w:separator/>
      </w:r>
    </w:p>
  </w:footnote>
  <w:footnote w:type="continuationSeparator" w:id="0">
    <w:p w:rsidR="008F51C3" w:rsidRDefault="008F51C3" w:rsidP="008F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C3" w:rsidRDefault="008F51C3">
    <w:pPr>
      <w:pStyle w:val="Header"/>
    </w:pPr>
    <w:r>
      <w:t>2018-2019</w:t>
    </w:r>
  </w:p>
  <w:p w:rsidR="008F51C3" w:rsidRDefault="008F51C3">
    <w:pPr>
      <w:pStyle w:val="Header"/>
    </w:pPr>
    <w:r>
      <w:t>Section 7</w:t>
    </w:r>
  </w:p>
  <w:p w:rsidR="008F51C3" w:rsidRDefault="008F51C3">
    <w:pPr>
      <w:pStyle w:val="Header"/>
    </w:pPr>
    <w:r>
      <w:t>Masters and Doctoral Comp and Qualifying Exam</w:t>
    </w:r>
  </w:p>
  <w:p w:rsidR="008F51C3" w:rsidRDefault="008F5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2C5"/>
    <w:multiLevelType w:val="multilevel"/>
    <w:tmpl w:val="1090D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C3"/>
    <w:rsid w:val="004430F7"/>
    <w:rsid w:val="008F51C3"/>
    <w:rsid w:val="00E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D7D1"/>
  <w15:chartTrackingRefBased/>
  <w15:docId w15:val="{60CB0AAE-3B67-45BA-BDE3-AFE3A406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1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F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Masters Comprehensive Examination</vt:lpstr>
    </vt:vector>
  </TitlesOfParts>
  <Company>University of South Florida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1</cp:revision>
  <dcterms:created xsi:type="dcterms:W3CDTF">2018-08-31T15:02:00Z</dcterms:created>
  <dcterms:modified xsi:type="dcterms:W3CDTF">2018-08-31T15:07:00Z</dcterms:modified>
</cp:coreProperties>
</file>