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3C" w:rsidRPr="00815B08" w:rsidRDefault="00E9273C" w:rsidP="00E9273C">
      <w:pPr>
        <w:shd w:val="clear" w:color="auto" w:fill="FFFFFF"/>
        <w:spacing w:after="156" w:line="320" w:lineRule="atLeast"/>
        <w:textAlignment w:val="baseline"/>
        <w:outlineLvl w:val="1"/>
        <w:rPr>
          <w:rFonts w:ascii="Garamond" w:eastAsia="Times New Roman" w:hAnsi="Garamond" w:cs="Times New Roman"/>
          <w:color w:val="057B56"/>
          <w:sz w:val="54"/>
          <w:szCs w:val="54"/>
        </w:rPr>
      </w:pPr>
      <w:bookmarkStart w:id="0" w:name="_GoBack"/>
      <w:bookmarkEnd w:id="0"/>
      <w:r w:rsidRPr="00F44172">
        <w:rPr>
          <w:rFonts w:ascii="Garamond" w:eastAsia="Times New Roman" w:hAnsi="Garamond" w:cs="Times New Roman"/>
          <w:color w:val="057B56"/>
          <w:sz w:val="54"/>
          <w:szCs w:val="54"/>
        </w:rPr>
        <w:t>Assessing Chemical Toxicity and Public Health Risks</w:t>
      </w:r>
      <w:r w:rsidRPr="00815B08">
        <w:rPr>
          <w:rFonts w:ascii="Garamond" w:eastAsia="Times New Roman" w:hAnsi="Garamond" w:cs="Times New Roman"/>
          <w:color w:val="057B56"/>
          <w:sz w:val="54"/>
          <w:szCs w:val="54"/>
        </w:rPr>
        <w:t xml:space="preserve"> 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DESCRIPTION</w:t>
      </w:r>
    </w:p>
    <w:p w:rsidR="00E9273C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The</w:t>
      </w:r>
      <w:r w:rsidRPr="00F44172">
        <w:rPr>
          <w:rFonts w:ascii="Arial" w:eastAsia="Times New Roman" w:hAnsi="Arial" w:cs="Arial"/>
          <w:color w:val="666666"/>
          <w:sz w:val="20"/>
          <w:szCs w:val="20"/>
        </w:rPr>
        <w:t xml:space="preserve"> online Assessing Chemical Toxicity and Public Health Risks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Graduate Certificate</w:t>
      </w:r>
      <w:r w:rsidRPr="00F44172">
        <w:rPr>
          <w:rFonts w:ascii="Arial" w:eastAsia="Times New Roman" w:hAnsi="Arial" w:cs="Arial"/>
          <w:color w:val="666666"/>
          <w:sz w:val="20"/>
          <w:szCs w:val="20"/>
        </w:rPr>
        <w:t xml:space="preserve"> is designed to introduce post-baccalaureate students to fundamental concepts in the discip</w:t>
      </w:r>
      <w:r>
        <w:rPr>
          <w:rFonts w:ascii="Arial" w:eastAsia="Times New Roman" w:hAnsi="Arial" w:cs="Arial"/>
          <w:color w:val="666666"/>
          <w:sz w:val="20"/>
          <w:szCs w:val="20"/>
        </w:rPr>
        <w:t>line of chemical toxicity</w:t>
      </w:r>
      <w:r w:rsidRPr="00F44172">
        <w:rPr>
          <w:rFonts w:ascii="Arial" w:eastAsia="Times New Roman" w:hAnsi="Arial" w:cs="Arial"/>
          <w:color w:val="666666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666666"/>
          <w:sz w:val="20"/>
          <w:szCs w:val="20"/>
        </w:rPr>
        <w:t>public health risks</w:t>
      </w:r>
      <w:r w:rsidRPr="00F44172">
        <w:rPr>
          <w:rFonts w:ascii="Arial" w:eastAsia="Times New Roman" w:hAnsi="Arial" w:cs="Arial"/>
          <w:color w:val="666666"/>
          <w:sz w:val="20"/>
          <w:szCs w:val="20"/>
        </w:rPr>
        <w:t xml:space="preserve"> as they are applied in related professions. This certificate program will advance the knowledge of current professionals in </w:t>
      </w:r>
      <w:proofErr w:type="gramStart"/>
      <w:r w:rsidRPr="00F44172">
        <w:rPr>
          <w:rFonts w:ascii="Arial" w:eastAsia="Times New Roman" w:hAnsi="Arial" w:cs="Arial"/>
          <w:color w:val="666666"/>
          <w:sz w:val="20"/>
          <w:szCs w:val="20"/>
        </w:rPr>
        <w:t>fields</w:t>
      </w:r>
      <w:proofErr w:type="gramEnd"/>
      <w:r w:rsidRPr="00F44172">
        <w:rPr>
          <w:rFonts w:ascii="Arial" w:eastAsia="Times New Roman" w:hAnsi="Arial" w:cs="Arial"/>
          <w:color w:val="666666"/>
          <w:sz w:val="20"/>
          <w:szCs w:val="20"/>
        </w:rPr>
        <w:t xml:space="preserve"> related to occupational health and environmental health, and will prepare students with the intention of pursuing a graduate level degree in these fields. Stud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ents will apply concepts in chemistry, </w:t>
      </w:r>
      <w:r w:rsidRPr="00F44172">
        <w:rPr>
          <w:rFonts w:ascii="Arial" w:eastAsia="Times New Roman" w:hAnsi="Arial" w:cs="Arial"/>
          <w:color w:val="666666"/>
          <w:sz w:val="20"/>
          <w:szCs w:val="20"/>
        </w:rPr>
        <w:t xml:space="preserve">toxicology 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and hazardous materials </w:t>
      </w:r>
      <w:r w:rsidRPr="00F44172">
        <w:rPr>
          <w:rFonts w:ascii="Arial" w:eastAsia="Times New Roman" w:hAnsi="Arial" w:cs="Arial"/>
          <w:color w:val="666666"/>
          <w:sz w:val="20"/>
          <w:szCs w:val="20"/>
        </w:rPr>
        <w:t>to issues of occupational and environmental health regulations, hazardous materials safety, chemical related illness, and risk analysis.</w:t>
      </w:r>
    </w:p>
    <w:p w:rsidR="00E9273C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color w:val="666666"/>
          <w:sz w:val="20"/>
          <w:szCs w:val="20"/>
        </w:rPr>
      </w:pP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COURSE LOCATION/DELIVERY</w:t>
      </w:r>
    </w:p>
    <w:p w:rsidR="00E9273C" w:rsidRPr="00815B08" w:rsidRDefault="00E9273C" w:rsidP="00E927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The Certificate is offered fully online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ADMISSION REQUIREMENTS</w:t>
      </w:r>
    </w:p>
    <w:p w:rsidR="00E9273C" w:rsidRPr="00815B08" w:rsidRDefault="00E9273C" w:rsidP="00E927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Applicants must hold a bachelor's degree in a science-based field (e.g. life science, natural science, and engineering) from a regionally accredited institution with a minimum 3.0 GPA.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APPLICATION PROCESS</w:t>
      </w:r>
    </w:p>
    <w:p w:rsidR="00E9273C" w:rsidRPr="00815B08" w:rsidRDefault="00E9273C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To learn about the application process, and to access the application, please review our </w:t>
      </w:r>
      <w:hyperlink r:id="rId4" w:history="1">
        <w:r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application process</w:t>
        </w:r>
      </w:hyperlink>
      <w:r w:rsidRPr="00815B08">
        <w:rPr>
          <w:rFonts w:ascii="Arial" w:eastAsia="Times New Roman" w:hAnsi="Arial" w:cs="Arial"/>
          <w:color w:val="666666"/>
          <w:sz w:val="20"/>
          <w:szCs w:val="20"/>
        </w:rPr>
        <w:t>.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PREREQUISITES</w:t>
      </w:r>
    </w:p>
    <w:p w:rsidR="00E9273C" w:rsidRPr="00815B08" w:rsidRDefault="00E9273C" w:rsidP="00E927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One course in college level chemistry.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REQUIREMENTS</w:t>
      </w:r>
    </w:p>
    <w:p w:rsidR="00E9273C" w:rsidRDefault="00E9273C" w:rsidP="00E927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1</w:t>
      </w:r>
      <w:r>
        <w:rPr>
          <w:rFonts w:ascii="Arial" w:eastAsia="Times New Roman" w:hAnsi="Arial" w:cs="Arial"/>
          <w:color w:val="666666"/>
          <w:sz w:val="20"/>
          <w:szCs w:val="20"/>
        </w:rPr>
        <w:t>3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t xml:space="preserve"> credit hours</w:t>
      </w:r>
    </w:p>
    <w:p w:rsidR="00E9273C" w:rsidRPr="00CB756D" w:rsidRDefault="00E9273C" w:rsidP="00E9273C">
      <w:pPr>
        <w:pStyle w:val="ListParagraph"/>
        <w:shd w:val="clear" w:color="auto" w:fill="FFFFFF"/>
        <w:spacing w:after="360" w:line="240" w:lineRule="auto"/>
        <w:ind w:hanging="72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CB756D">
        <w:rPr>
          <w:rFonts w:ascii="Arial" w:eastAsia="Times New Roman" w:hAnsi="Arial" w:cs="Arial"/>
          <w:color w:val="666666"/>
          <w:sz w:val="20"/>
          <w:szCs w:val="20"/>
        </w:rPr>
        <w:t>PHC 6353 - Environmental Toxicology &amp; Risk Assessment (3)</w:t>
      </w:r>
    </w:p>
    <w:p w:rsidR="00E9273C" w:rsidRPr="00CB756D" w:rsidRDefault="00E9273C" w:rsidP="00E9273C">
      <w:pPr>
        <w:pStyle w:val="ListParagraph"/>
        <w:shd w:val="clear" w:color="auto" w:fill="FFFFFF"/>
        <w:spacing w:after="360" w:line="240" w:lineRule="auto"/>
        <w:ind w:hanging="72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CB756D">
        <w:rPr>
          <w:rFonts w:ascii="Arial" w:eastAsia="Times New Roman" w:hAnsi="Arial" w:cs="Arial"/>
          <w:color w:val="666666"/>
          <w:sz w:val="20"/>
          <w:szCs w:val="20"/>
        </w:rPr>
        <w:t>PHC 6373 - Bioterrorism &amp; Biodefense (3)</w:t>
      </w:r>
    </w:p>
    <w:p w:rsidR="00E9273C" w:rsidRPr="00CB756D" w:rsidRDefault="00E9273C" w:rsidP="00E9273C">
      <w:pPr>
        <w:pStyle w:val="ListParagraph"/>
        <w:shd w:val="clear" w:color="auto" w:fill="FFFFFF"/>
        <w:spacing w:after="360" w:line="240" w:lineRule="auto"/>
        <w:ind w:hanging="72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CB756D">
        <w:rPr>
          <w:rFonts w:ascii="Arial" w:eastAsia="Times New Roman" w:hAnsi="Arial" w:cs="Arial"/>
          <w:color w:val="666666"/>
          <w:sz w:val="20"/>
          <w:szCs w:val="20"/>
        </w:rPr>
        <w:t>PHC 6934 - Hazardous Materials of the Workplace (3)</w:t>
      </w:r>
    </w:p>
    <w:p w:rsidR="00E9273C" w:rsidRDefault="00E9273C" w:rsidP="00E9273C">
      <w:pPr>
        <w:pStyle w:val="ListParagraph"/>
        <w:ind w:hanging="720"/>
        <w:rPr>
          <w:rFonts w:ascii="Arial" w:eastAsia="Times New Roman" w:hAnsi="Arial" w:cs="Arial"/>
          <w:color w:val="666666"/>
          <w:sz w:val="20"/>
          <w:szCs w:val="20"/>
        </w:rPr>
      </w:pPr>
      <w:r w:rsidRPr="00CB756D">
        <w:rPr>
          <w:rFonts w:ascii="Arial" w:eastAsia="Times New Roman" w:hAnsi="Arial" w:cs="Arial"/>
          <w:color w:val="666666"/>
          <w:sz w:val="20"/>
          <w:szCs w:val="20"/>
        </w:rPr>
        <w:t>PHC 7931 – Case Studies in EOH (3)</w:t>
      </w:r>
      <w:r w:rsidRPr="00382CF1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:rsidR="00E9273C" w:rsidRPr="00815B08" w:rsidRDefault="00E9273C" w:rsidP="00E9273C">
      <w:pPr>
        <w:pStyle w:val="ListParagraph"/>
        <w:ind w:hanging="720"/>
        <w:rPr>
          <w:rFonts w:ascii="Arial" w:eastAsia="Times New Roman" w:hAnsi="Arial" w:cs="Arial"/>
          <w:color w:val="666666"/>
          <w:sz w:val="20"/>
          <w:szCs w:val="20"/>
        </w:rPr>
      </w:pPr>
      <w:r w:rsidRPr="00382CF1">
        <w:rPr>
          <w:rFonts w:ascii="Arial" w:eastAsia="Times New Roman" w:hAnsi="Arial" w:cs="Arial"/>
          <w:color w:val="666666"/>
          <w:sz w:val="20"/>
          <w:szCs w:val="20"/>
        </w:rPr>
        <w:t>PHC 7931 - Advanced Interdisciplinary Seminar Public Health (1)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ELECTIVES</w:t>
      </w:r>
    </w:p>
    <w:p w:rsidR="00E9273C" w:rsidRPr="00815B08" w:rsidRDefault="00E9273C" w:rsidP="00E927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None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TIME LIMIT FOR COMPLETION OF CERTIFICATE</w:t>
      </w:r>
    </w:p>
    <w:p w:rsidR="00E9273C" w:rsidRPr="00815B08" w:rsidRDefault="00E9273C" w:rsidP="00E927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Per University Policy, all Certificates have a five year time limit; however, the approximate time to complete the Certificate is two years.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lastRenderedPageBreak/>
        <w:t>CREDIT TOWARD GRADUATE DEGREE</w:t>
      </w:r>
    </w:p>
    <w:p w:rsidR="00E9273C" w:rsidRPr="00815B08" w:rsidRDefault="00E9273C" w:rsidP="00E927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Up to 12 hours of certificate course credits may be applied to a graduate degree with departmental approval.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STANDARDIZED TESTS</w:t>
      </w:r>
    </w:p>
    <w:p w:rsidR="00E9273C" w:rsidRPr="00815B08" w:rsidRDefault="00E9273C" w:rsidP="00E9273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International students must submit a TOEFL score when English is not the native language. A minimum score of 550 on the paper-based test or 79 on the web-based test is required.</w:t>
      </w:r>
    </w:p>
    <w:p w:rsidR="00E9273C" w:rsidRPr="00815B08" w:rsidRDefault="00E9273C" w:rsidP="00E9273C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</w:pPr>
      <w:r w:rsidRPr="00815B08">
        <w:rPr>
          <w:rFonts w:ascii="Arial" w:eastAsia="Times New Roman" w:hAnsi="Arial" w:cs="Arial"/>
          <w:b/>
          <w:bCs/>
          <w:caps/>
          <w:color w:val="006747"/>
          <w:spacing w:val="15"/>
          <w:sz w:val="29"/>
          <w:szCs w:val="29"/>
        </w:rPr>
        <w:t>CONTACTS</w:t>
      </w:r>
    </w:p>
    <w:p w:rsidR="00E9273C" w:rsidRDefault="00E9273C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  <w:t>Marie Bourgeois, PhD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  <w:t>813-974-6633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5" w:history="1">
        <w:r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send email</w:t>
        </w:r>
      </w:hyperlink>
    </w:p>
    <w:p w:rsidR="00E9273C" w:rsidRDefault="00E9273C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E9273C" w:rsidRDefault="00434FF4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Steve Mlynarek</w:t>
      </w:r>
    </w:p>
    <w:p w:rsidR="00434FF4" w:rsidRDefault="00434FF4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813-974-6628</w:t>
      </w:r>
    </w:p>
    <w:p w:rsidR="00434FF4" w:rsidRDefault="00AA5889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6" w:history="1">
        <w:proofErr w:type="gramStart"/>
        <w:r w:rsidR="00434FF4" w:rsidRPr="00434FF4">
          <w:rPr>
            <w:rStyle w:val="Hyperlink"/>
            <w:rFonts w:ascii="Arial" w:eastAsia="Times New Roman" w:hAnsi="Arial" w:cs="Arial"/>
            <w:sz w:val="20"/>
            <w:szCs w:val="20"/>
          </w:rPr>
          <w:t>send</w:t>
        </w:r>
        <w:proofErr w:type="gramEnd"/>
        <w:r w:rsidR="00434FF4" w:rsidRPr="00434FF4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email</w:t>
        </w:r>
      </w:hyperlink>
    </w:p>
    <w:p w:rsidR="00434FF4" w:rsidRPr="00815B08" w:rsidRDefault="00434FF4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E9273C" w:rsidRPr="00815B08" w:rsidRDefault="00E9273C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Pre-Admissions Advising - Public Health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7" w:history="1">
        <w:r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send email</w:t>
        </w:r>
      </w:hyperlink>
    </w:p>
    <w:p w:rsidR="00E9273C" w:rsidRDefault="00E9273C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E9273C" w:rsidRPr="00815B08" w:rsidRDefault="00E9273C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815B08">
        <w:rPr>
          <w:rFonts w:ascii="Arial" w:eastAsia="Times New Roman" w:hAnsi="Arial" w:cs="Arial"/>
          <w:color w:val="666666"/>
          <w:sz w:val="20"/>
          <w:szCs w:val="20"/>
        </w:rPr>
        <w:t>Graduate Certificates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  <w:t>813-974-4926</w:t>
      </w:r>
      <w:r w:rsidRPr="00815B08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8" w:history="1">
        <w:r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send email</w:t>
        </w:r>
      </w:hyperlink>
    </w:p>
    <w:p w:rsidR="00E9273C" w:rsidRPr="00815B08" w:rsidRDefault="00AA5889" w:rsidP="00E927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9" w:tgtFrame="_blank" w:history="1">
        <w:r w:rsidR="00E9273C" w:rsidRPr="00815B08">
          <w:rPr>
            <w:rFonts w:ascii="inherit" w:eastAsia="Times New Roman" w:hAnsi="inherit" w:cs="Arial"/>
            <w:b/>
            <w:bCs/>
            <w:color w:val="10805E"/>
            <w:sz w:val="20"/>
            <w:szCs w:val="20"/>
            <w:bdr w:val="none" w:sz="0" w:space="0" w:color="auto" w:frame="1"/>
          </w:rPr>
          <w:t>Department Website</w:t>
        </w:r>
      </w:hyperlink>
    </w:p>
    <w:p w:rsidR="00E9273C" w:rsidRDefault="00E9273C" w:rsidP="00E9273C"/>
    <w:p w:rsidR="0052706E" w:rsidRDefault="00AA5889"/>
    <w:sectPr w:rsidR="0052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3C"/>
    <w:rsid w:val="00040E1F"/>
    <w:rsid w:val="00282613"/>
    <w:rsid w:val="00434FF4"/>
    <w:rsid w:val="00474C49"/>
    <w:rsid w:val="00AA5889"/>
    <w:rsid w:val="00C544B8"/>
    <w:rsid w:val="00E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8FC10-CD5D-48EE-A502-C7141442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erts@usf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admissions@health.us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lynare@health.usf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bourgeo@health.usf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sf.edu/innovative-education/programs/graduate-certificates/application-process.aspx" TargetMode="External"/><Relationship Id="rId9" Type="http://schemas.openxmlformats.org/officeDocument/2006/relationships/hyperlink" Target="http://health.usf.edu/publichealth/eoh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 IS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Bourgeois, Marie</dc:creator>
  <cp:keywords/>
  <dc:description/>
  <cp:lastModifiedBy>Hines-Cobb, Carol</cp:lastModifiedBy>
  <cp:revision>2</cp:revision>
  <dcterms:created xsi:type="dcterms:W3CDTF">2018-03-28T02:19:00Z</dcterms:created>
  <dcterms:modified xsi:type="dcterms:W3CDTF">2018-03-28T02:19:00Z</dcterms:modified>
</cp:coreProperties>
</file>